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4"/>
      </w:tblGrid>
      <w:tr w:rsidR="008A6426" w:rsidRPr="00D2049A" w:rsidTr="009F7AF1">
        <w:tc>
          <w:tcPr>
            <w:tcW w:w="9464" w:type="dxa"/>
          </w:tcPr>
          <w:p w:rsidR="008A6426" w:rsidRPr="00D2049A" w:rsidRDefault="006764DE" w:rsidP="006764D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Lesprogramma </w:t>
            </w:r>
            <w:r w:rsidR="007F30ED">
              <w:rPr>
                <w:b/>
                <w:sz w:val="28"/>
                <w:szCs w:val="28"/>
              </w:rPr>
              <w:t>Wondzorg | Decubitus | Zwachtelen</w:t>
            </w:r>
          </w:p>
        </w:tc>
      </w:tr>
      <w:tr w:rsidR="008A6426" w:rsidRPr="00D2049A" w:rsidTr="009F7AF1">
        <w:tc>
          <w:tcPr>
            <w:tcW w:w="9464" w:type="dxa"/>
            <w:shd w:val="clear" w:color="auto" w:fill="DEEAF6" w:themeFill="accent1" w:themeFillTint="33"/>
          </w:tcPr>
          <w:p w:rsidR="008A6426" w:rsidRPr="00D2049A" w:rsidRDefault="008A6426" w:rsidP="006764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2049A">
              <w:rPr>
                <w:b/>
                <w:sz w:val="28"/>
                <w:szCs w:val="28"/>
              </w:rPr>
              <w:t>L</w:t>
            </w:r>
            <w:r w:rsidR="006764DE">
              <w:rPr>
                <w:b/>
                <w:sz w:val="28"/>
                <w:szCs w:val="28"/>
              </w:rPr>
              <w:t>eerdoelen</w:t>
            </w:r>
            <w:r w:rsidRPr="00D2049A">
              <w:rPr>
                <w:b/>
                <w:sz w:val="28"/>
                <w:szCs w:val="28"/>
              </w:rPr>
              <w:t>:</w:t>
            </w:r>
          </w:p>
        </w:tc>
      </w:tr>
      <w:tr w:rsidR="008A6426" w:rsidRPr="00D2049A" w:rsidTr="009F7AF1">
        <w:tc>
          <w:tcPr>
            <w:tcW w:w="9464" w:type="dxa"/>
          </w:tcPr>
          <w:p w:rsidR="008A6426" w:rsidRDefault="008A6426" w:rsidP="007F30ED">
            <w:pP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NL"/>
              </w:rPr>
            </w:pPr>
          </w:p>
          <w:p w:rsidR="007F30ED" w:rsidRPr="007F30ED" w:rsidRDefault="007F30ED" w:rsidP="007F30ED">
            <w:pPr>
              <w:numPr>
                <w:ilvl w:val="0"/>
                <w:numId w:val="15"/>
              </w:numPr>
              <w:spacing w:before="100" w:beforeAutospacing="1" w:after="100" w:afterAutospacing="1"/>
              <w:ind w:left="357" w:hanging="357"/>
              <w:rPr>
                <w:rFonts w:ascii="Century Gothic" w:eastAsia="Times New Roman" w:hAnsi="Century Gothic"/>
                <w:sz w:val="20"/>
                <w:szCs w:val="20"/>
                <w:lang w:eastAsia="nl-NL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nl-NL"/>
              </w:rPr>
              <w:t>De deelnemer kent de a</w:t>
            </w:r>
            <w:r w:rsidR="002E68F4">
              <w:rPr>
                <w:rFonts w:ascii="Century Gothic" w:eastAsia="Times New Roman" w:hAnsi="Century Gothic"/>
                <w:sz w:val="20"/>
                <w:szCs w:val="20"/>
                <w:lang w:eastAsia="nl-NL"/>
              </w:rPr>
              <w:t xml:space="preserve">lgemene principes van </w:t>
            </w:r>
            <w:r w:rsidRPr="007F30ED">
              <w:rPr>
                <w:rFonts w:ascii="Century Gothic" w:eastAsia="Times New Roman" w:hAnsi="Century Gothic"/>
                <w:sz w:val="20"/>
                <w:szCs w:val="20"/>
                <w:lang w:eastAsia="nl-NL"/>
              </w:rPr>
              <w:t>wondverzorging;</w:t>
            </w:r>
          </w:p>
          <w:p w:rsidR="007F30ED" w:rsidRPr="007F30ED" w:rsidRDefault="007F30ED" w:rsidP="007F30ED">
            <w:pPr>
              <w:numPr>
                <w:ilvl w:val="0"/>
                <w:numId w:val="15"/>
              </w:numPr>
              <w:spacing w:before="100" w:beforeAutospacing="1" w:after="100" w:afterAutospacing="1"/>
              <w:ind w:left="357" w:hanging="357"/>
              <w:rPr>
                <w:rFonts w:ascii="Century Gothic" w:eastAsia="Times New Roman" w:hAnsi="Century Gothic"/>
                <w:sz w:val="20"/>
                <w:szCs w:val="20"/>
                <w:lang w:eastAsia="nl-NL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nl-NL"/>
              </w:rPr>
              <w:t>De deelnemer kan f</w:t>
            </w:r>
            <w:r w:rsidRPr="007F30ED">
              <w:rPr>
                <w:rFonts w:ascii="Century Gothic" w:eastAsia="Times New Roman" w:hAnsi="Century Gothic"/>
                <w:sz w:val="20"/>
                <w:szCs w:val="20"/>
                <w:lang w:eastAsia="nl-NL"/>
              </w:rPr>
              <w:t>actoren die de wondgenezing beïnvloeden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nl-NL"/>
              </w:rPr>
              <w:t xml:space="preserve"> benoemen</w:t>
            </w:r>
            <w:r w:rsidRPr="007F30ED">
              <w:rPr>
                <w:rFonts w:ascii="Century Gothic" w:eastAsia="Times New Roman" w:hAnsi="Century Gothic"/>
                <w:sz w:val="20"/>
                <w:szCs w:val="20"/>
                <w:lang w:eastAsia="nl-NL"/>
              </w:rPr>
              <w:t>;</w:t>
            </w:r>
          </w:p>
          <w:p w:rsidR="007F30ED" w:rsidRPr="007F30ED" w:rsidRDefault="007F30ED" w:rsidP="007F30ED">
            <w:pPr>
              <w:numPr>
                <w:ilvl w:val="0"/>
                <w:numId w:val="15"/>
              </w:numPr>
              <w:spacing w:before="100" w:beforeAutospacing="1" w:after="100" w:afterAutospacing="1"/>
              <w:ind w:left="357" w:hanging="357"/>
              <w:rPr>
                <w:rFonts w:ascii="Century Gothic" w:eastAsia="Times New Roman" w:hAnsi="Century Gothic"/>
                <w:sz w:val="20"/>
                <w:szCs w:val="20"/>
                <w:lang w:eastAsia="nl-NL"/>
              </w:rPr>
            </w:pPr>
            <w:r w:rsidRPr="007F30ED">
              <w:rPr>
                <w:rFonts w:ascii="Century Gothic" w:eastAsia="Times New Roman" w:hAnsi="Century Gothic"/>
                <w:sz w:val="20"/>
                <w:szCs w:val="20"/>
                <w:lang w:eastAsia="nl-NL"/>
              </w:rPr>
              <w:t>De deelnemer k</w:t>
            </w:r>
            <w:r w:rsidR="0040439B">
              <w:rPr>
                <w:rFonts w:ascii="Century Gothic" w:eastAsia="Times New Roman" w:hAnsi="Century Gothic"/>
                <w:sz w:val="20"/>
                <w:szCs w:val="20"/>
                <w:lang w:eastAsia="nl-NL"/>
              </w:rPr>
              <w:t xml:space="preserve">an aan de hand van het </w:t>
            </w:r>
            <w:r w:rsidRPr="007F30ED">
              <w:rPr>
                <w:rFonts w:ascii="Century Gothic" w:eastAsia="Times New Roman" w:hAnsi="Century Gothic"/>
                <w:sz w:val="20"/>
                <w:szCs w:val="20"/>
                <w:lang w:eastAsia="nl-NL"/>
              </w:rPr>
              <w:t xml:space="preserve"> TIME model en het WCS-classificatiemodel</w:t>
            </w:r>
            <w:r w:rsidR="0040439B">
              <w:rPr>
                <w:rFonts w:ascii="Century Gothic" w:eastAsia="Times New Roman" w:hAnsi="Century Gothic"/>
                <w:sz w:val="20"/>
                <w:szCs w:val="20"/>
                <w:lang w:eastAsia="nl-NL"/>
              </w:rPr>
              <w:t xml:space="preserve"> toelichten welke observatiepunten van belang zijn bij inspectie van een wond;</w:t>
            </w:r>
          </w:p>
          <w:p w:rsidR="007F30ED" w:rsidRPr="007F30ED" w:rsidRDefault="007F30ED" w:rsidP="007F30ED">
            <w:pPr>
              <w:numPr>
                <w:ilvl w:val="0"/>
                <w:numId w:val="15"/>
              </w:numPr>
              <w:spacing w:before="100" w:beforeAutospacing="1" w:after="100" w:afterAutospacing="1"/>
              <w:ind w:left="357" w:hanging="357"/>
              <w:rPr>
                <w:rFonts w:ascii="Century Gothic" w:eastAsia="Times New Roman" w:hAnsi="Century Gothic"/>
                <w:sz w:val="20"/>
                <w:szCs w:val="20"/>
                <w:lang w:eastAsia="nl-NL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nl-NL"/>
              </w:rPr>
              <w:t xml:space="preserve">De deelnemer </w:t>
            </w:r>
            <w:r w:rsidR="0040439B">
              <w:rPr>
                <w:rFonts w:ascii="Century Gothic" w:eastAsia="Times New Roman" w:hAnsi="Century Gothic"/>
                <w:sz w:val="20"/>
                <w:szCs w:val="20"/>
                <w:lang w:eastAsia="nl-NL"/>
              </w:rPr>
              <w:t>kan een keuze maken en beargumenteren voor een product voor de verzorging en behandeling van de rode, gele of zwarte wond;</w:t>
            </w:r>
          </w:p>
          <w:p w:rsidR="0040439B" w:rsidRPr="007F30ED" w:rsidRDefault="0040439B" w:rsidP="007F30ED">
            <w:pPr>
              <w:numPr>
                <w:ilvl w:val="0"/>
                <w:numId w:val="15"/>
              </w:numPr>
              <w:spacing w:before="100" w:beforeAutospacing="1" w:after="100" w:afterAutospacing="1"/>
              <w:ind w:left="357" w:hanging="357"/>
              <w:rPr>
                <w:rFonts w:ascii="Century Gothic" w:eastAsia="Times New Roman" w:hAnsi="Century Gothic"/>
                <w:sz w:val="20"/>
                <w:szCs w:val="20"/>
                <w:lang w:eastAsia="nl-NL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nl-NL"/>
              </w:rPr>
              <w:t>De deelnemer kan aspecten voor de lichamelijke, psychische en sociale zorg weergeven die van belang zijn bij het verzorgen van een zorgvrager met een wond;</w:t>
            </w:r>
          </w:p>
          <w:p w:rsidR="007F30ED" w:rsidRDefault="007F30ED" w:rsidP="007F30ED">
            <w:pPr>
              <w:numPr>
                <w:ilvl w:val="0"/>
                <w:numId w:val="15"/>
              </w:numPr>
              <w:spacing w:before="100" w:beforeAutospacing="1" w:after="100" w:afterAutospacing="1"/>
              <w:ind w:left="357" w:hanging="357"/>
              <w:rPr>
                <w:rFonts w:ascii="Century Gothic" w:eastAsia="Times New Roman" w:hAnsi="Century Gothic"/>
                <w:sz w:val="20"/>
                <w:szCs w:val="20"/>
                <w:lang w:eastAsia="nl-NL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nl-NL"/>
              </w:rPr>
              <w:t>De deelnemer is zich bewust van het belang van c</w:t>
            </w:r>
            <w:r w:rsidRPr="007F30ED">
              <w:rPr>
                <w:rFonts w:ascii="Century Gothic" w:eastAsia="Times New Roman" w:hAnsi="Century Gothic"/>
                <w:sz w:val="20"/>
                <w:szCs w:val="20"/>
                <w:lang w:eastAsia="nl-NL"/>
              </w:rPr>
              <w:t>ontinuïteit en coördinatie in de wondzorg;</w:t>
            </w:r>
          </w:p>
          <w:p w:rsidR="0040439B" w:rsidRDefault="0040439B" w:rsidP="007F30ED">
            <w:pPr>
              <w:numPr>
                <w:ilvl w:val="0"/>
                <w:numId w:val="15"/>
              </w:numPr>
              <w:spacing w:before="100" w:beforeAutospacing="1" w:after="100" w:afterAutospacing="1"/>
              <w:ind w:left="357" w:hanging="357"/>
              <w:rPr>
                <w:rFonts w:ascii="Century Gothic" w:eastAsia="Times New Roman" w:hAnsi="Century Gothic"/>
                <w:sz w:val="20"/>
                <w:szCs w:val="20"/>
                <w:lang w:eastAsia="nl-NL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nl-NL"/>
              </w:rPr>
              <w:t>De deelnemer kan de verschillende gradaties van decubitus herkennen en beschrijven;</w:t>
            </w:r>
          </w:p>
          <w:p w:rsidR="0040439B" w:rsidRDefault="0040439B" w:rsidP="007F30ED">
            <w:pPr>
              <w:numPr>
                <w:ilvl w:val="0"/>
                <w:numId w:val="15"/>
              </w:numPr>
              <w:spacing w:before="100" w:beforeAutospacing="1" w:after="100" w:afterAutospacing="1"/>
              <w:ind w:left="357" w:hanging="357"/>
              <w:rPr>
                <w:rFonts w:ascii="Century Gothic" w:eastAsia="Times New Roman" w:hAnsi="Century Gothic"/>
                <w:sz w:val="20"/>
                <w:szCs w:val="20"/>
                <w:lang w:eastAsia="nl-NL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nl-NL"/>
              </w:rPr>
              <w:t>De deelnemer kan de risicofactoren en oorzaken van decubitus benoemen;</w:t>
            </w:r>
          </w:p>
          <w:p w:rsidR="0040439B" w:rsidRDefault="0040439B" w:rsidP="007F30ED">
            <w:pPr>
              <w:numPr>
                <w:ilvl w:val="0"/>
                <w:numId w:val="15"/>
              </w:numPr>
              <w:spacing w:before="100" w:beforeAutospacing="1" w:after="100" w:afterAutospacing="1"/>
              <w:ind w:left="357" w:hanging="357"/>
              <w:rPr>
                <w:rFonts w:ascii="Century Gothic" w:eastAsia="Times New Roman" w:hAnsi="Century Gothic"/>
                <w:sz w:val="20"/>
                <w:szCs w:val="20"/>
                <w:lang w:eastAsia="nl-NL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nl-NL"/>
              </w:rPr>
              <w:t>De deelnemer kan de risicoplaatsen voor decubitus aangeven;</w:t>
            </w:r>
          </w:p>
          <w:p w:rsidR="0040439B" w:rsidRDefault="0040439B" w:rsidP="007F30ED">
            <w:pPr>
              <w:numPr>
                <w:ilvl w:val="0"/>
                <w:numId w:val="15"/>
              </w:numPr>
              <w:spacing w:before="100" w:beforeAutospacing="1" w:after="100" w:afterAutospacing="1"/>
              <w:ind w:left="357" w:hanging="357"/>
              <w:rPr>
                <w:rFonts w:ascii="Century Gothic" w:eastAsia="Times New Roman" w:hAnsi="Century Gothic"/>
                <w:sz w:val="20"/>
                <w:szCs w:val="20"/>
                <w:lang w:eastAsia="nl-NL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nl-NL"/>
              </w:rPr>
              <w:t>De deelnemer kan toelichten welke preventieve maatregelen genomen kunnen worden;</w:t>
            </w:r>
          </w:p>
          <w:p w:rsidR="0040439B" w:rsidRDefault="0040439B" w:rsidP="007F30ED">
            <w:pPr>
              <w:numPr>
                <w:ilvl w:val="0"/>
                <w:numId w:val="15"/>
              </w:numPr>
              <w:spacing w:before="100" w:beforeAutospacing="1" w:after="100" w:afterAutospacing="1"/>
              <w:ind w:left="357" w:hanging="357"/>
              <w:rPr>
                <w:rFonts w:ascii="Century Gothic" w:eastAsia="Times New Roman" w:hAnsi="Century Gothic"/>
                <w:sz w:val="20"/>
                <w:szCs w:val="20"/>
                <w:lang w:eastAsia="nl-NL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nl-NL"/>
              </w:rPr>
              <w:t>De deelnemer kan aspecten weergeven die van belang zijn bij de verzorging en behandeling van decubitus;</w:t>
            </w:r>
          </w:p>
          <w:p w:rsidR="0040439B" w:rsidRDefault="0040439B" w:rsidP="007F30ED">
            <w:pPr>
              <w:numPr>
                <w:ilvl w:val="0"/>
                <w:numId w:val="15"/>
              </w:numPr>
              <w:spacing w:before="100" w:beforeAutospacing="1" w:after="100" w:afterAutospacing="1"/>
              <w:ind w:left="357" w:hanging="357"/>
              <w:rPr>
                <w:rFonts w:ascii="Century Gothic" w:eastAsia="Times New Roman" w:hAnsi="Century Gothic"/>
                <w:sz w:val="20"/>
                <w:szCs w:val="20"/>
                <w:lang w:eastAsia="nl-NL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nl-NL"/>
              </w:rPr>
              <w:t>De deelnemer kan scorelijsten en protocollen toepassen;</w:t>
            </w:r>
          </w:p>
          <w:p w:rsidR="0040439B" w:rsidRDefault="002E68F4" w:rsidP="007F30ED">
            <w:pPr>
              <w:numPr>
                <w:ilvl w:val="0"/>
                <w:numId w:val="15"/>
              </w:numPr>
              <w:spacing w:before="100" w:beforeAutospacing="1" w:after="100" w:afterAutospacing="1"/>
              <w:ind w:left="357" w:hanging="357"/>
              <w:rPr>
                <w:rFonts w:ascii="Century Gothic" w:eastAsia="Times New Roman" w:hAnsi="Century Gothic"/>
                <w:sz w:val="20"/>
                <w:szCs w:val="20"/>
                <w:lang w:eastAsia="nl-NL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nl-NL"/>
              </w:rPr>
              <w:t>De deelnemer kan het doel van compressietherapie weergeven;</w:t>
            </w:r>
          </w:p>
          <w:p w:rsidR="002E68F4" w:rsidRDefault="002E68F4" w:rsidP="007F30ED">
            <w:pPr>
              <w:numPr>
                <w:ilvl w:val="0"/>
                <w:numId w:val="15"/>
              </w:numPr>
              <w:spacing w:before="100" w:beforeAutospacing="1" w:after="100" w:afterAutospacing="1"/>
              <w:ind w:left="357" w:hanging="357"/>
              <w:rPr>
                <w:rFonts w:ascii="Century Gothic" w:eastAsia="Times New Roman" w:hAnsi="Century Gothic"/>
                <w:sz w:val="20"/>
                <w:szCs w:val="20"/>
                <w:lang w:eastAsia="nl-NL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nl-NL"/>
              </w:rPr>
              <w:t>De deelnemer kan indicaties en contra-indicaties benoemen en herkennen;</w:t>
            </w:r>
          </w:p>
          <w:p w:rsidR="002E68F4" w:rsidRDefault="002E68F4" w:rsidP="007F30ED">
            <w:pPr>
              <w:numPr>
                <w:ilvl w:val="0"/>
                <w:numId w:val="15"/>
              </w:numPr>
              <w:spacing w:before="100" w:beforeAutospacing="1" w:after="100" w:afterAutospacing="1"/>
              <w:ind w:left="357" w:hanging="357"/>
              <w:rPr>
                <w:rFonts w:ascii="Century Gothic" w:eastAsia="Times New Roman" w:hAnsi="Century Gothic"/>
                <w:sz w:val="20"/>
                <w:szCs w:val="20"/>
                <w:lang w:eastAsia="nl-NL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nl-NL"/>
              </w:rPr>
              <w:t>De deelnemer kan de  kenmerken van een veneus ulcus en een arterieel ulcus benoemen en herkennen;</w:t>
            </w:r>
          </w:p>
          <w:p w:rsidR="002E68F4" w:rsidRPr="002E68F4" w:rsidRDefault="002E68F4" w:rsidP="002E68F4">
            <w:pPr>
              <w:numPr>
                <w:ilvl w:val="0"/>
                <w:numId w:val="15"/>
              </w:numPr>
              <w:spacing w:before="100" w:beforeAutospacing="1" w:after="100" w:afterAutospacing="1"/>
              <w:ind w:left="357" w:hanging="357"/>
              <w:rPr>
                <w:rFonts w:ascii="Century Gothic" w:eastAsia="Times New Roman" w:hAnsi="Century Gothic"/>
                <w:sz w:val="20"/>
                <w:szCs w:val="20"/>
                <w:lang w:eastAsia="nl-NL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nl-NL"/>
              </w:rPr>
              <w:t xml:space="preserve">De deelnemer kan de vaardigheid </w:t>
            </w:r>
            <w:proofErr w:type="spellStart"/>
            <w:r>
              <w:rPr>
                <w:rFonts w:ascii="Century Gothic" w:eastAsia="Times New Roman" w:hAnsi="Century Gothic"/>
                <w:sz w:val="20"/>
                <w:szCs w:val="20"/>
                <w:lang w:eastAsia="nl-NL"/>
              </w:rPr>
              <w:t>compressief</w:t>
            </w:r>
            <w:proofErr w:type="spellEnd"/>
            <w:r>
              <w:rPr>
                <w:rFonts w:ascii="Century Gothic" w:eastAsia="Times New Roman" w:hAnsi="Century Gothic"/>
                <w:sz w:val="20"/>
                <w:szCs w:val="20"/>
                <w:lang w:eastAsia="nl-NL"/>
              </w:rPr>
              <w:t xml:space="preserve"> zwachtelen volgens het </w:t>
            </w:r>
            <w:proofErr w:type="spellStart"/>
            <w:r>
              <w:rPr>
                <w:rFonts w:ascii="Century Gothic" w:eastAsia="Times New Roman" w:hAnsi="Century Gothic"/>
                <w:sz w:val="20"/>
                <w:szCs w:val="20"/>
                <w:lang w:eastAsia="nl-NL"/>
              </w:rPr>
              <w:t>Vilans</w:t>
            </w:r>
            <w:proofErr w:type="spellEnd"/>
            <w:r>
              <w:rPr>
                <w:rFonts w:ascii="Century Gothic" w:eastAsia="Times New Roman" w:hAnsi="Century Gothic"/>
                <w:sz w:val="20"/>
                <w:szCs w:val="20"/>
                <w:lang w:eastAsia="nl-NL"/>
              </w:rPr>
              <w:t xml:space="preserve"> protocol uitvoeren.</w:t>
            </w:r>
          </w:p>
          <w:p w:rsidR="008A6426" w:rsidRPr="007F30ED" w:rsidRDefault="008A6426" w:rsidP="002E68F4">
            <w:pPr>
              <w:spacing w:before="100" w:beforeAutospacing="1" w:after="100" w:afterAutospacing="1"/>
              <w:ind w:left="357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="008A6426" w:rsidRDefault="008A6426" w:rsidP="008A6426">
      <w:pPr>
        <w:spacing w:after="0"/>
        <w:rPr>
          <w:b/>
          <w:sz w:val="24"/>
          <w:szCs w:val="24"/>
        </w:rPr>
      </w:pPr>
    </w:p>
    <w:tbl>
      <w:tblPr>
        <w:tblW w:w="9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2"/>
        <w:gridCol w:w="1411"/>
        <w:gridCol w:w="1033"/>
        <w:gridCol w:w="2409"/>
        <w:gridCol w:w="3848"/>
      </w:tblGrid>
      <w:tr w:rsidR="008A6426" w:rsidRPr="00AF0C48" w:rsidTr="00132E9F">
        <w:trPr>
          <w:trHeight w:val="144"/>
        </w:trPr>
        <w:tc>
          <w:tcPr>
            <w:tcW w:w="9513" w:type="dxa"/>
            <w:gridSpan w:val="5"/>
            <w:shd w:val="clear" w:color="auto" w:fill="DEEAF6" w:themeFill="accent1" w:themeFillTint="33"/>
          </w:tcPr>
          <w:p w:rsidR="008A6426" w:rsidRPr="00AF0C48" w:rsidRDefault="008A6426" w:rsidP="00357DA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F0C48">
              <w:rPr>
                <w:b/>
                <w:sz w:val="28"/>
                <w:szCs w:val="28"/>
              </w:rPr>
              <w:t>Procedure:</w:t>
            </w:r>
          </w:p>
        </w:tc>
      </w:tr>
      <w:tr w:rsidR="008A6426" w:rsidRPr="00AF0C48" w:rsidTr="00132E9F">
        <w:trPr>
          <w:trHeight w:val="643"/>
        </w:trPr>
        <w:tc>
          <w:tcPr>
            <w:tcW w:w="812" w:type="dxa"/>
          </w:tcPr>
          <w:p w:rsidR="008A6426" w:rsidRPr="00AF0C48" w:rsidRDefault="008A6426" w:rsidP="00357D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F0C48">
              <w:rPr>
                <w:b/>
                <w:sz w:val="24"/>
                <w:szCs w:val="24"/>
              </w:rPr>
              <w:t>Tij</w:t>
            </w: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444" w:type="dxa"/>
            <w:gridSpan w:val="2"/>
          </w:tcPr>
          <w:p w:rsidR="008A6426" w:rsidRPr="00AF0C48" w:rsidRDefault="008A6426" w:rsidP="00357D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F0C48">
              <w:rPr>
                <w:b/>
                <w:sz w:val="24"/>
                <w:szCs w:val="24"/>
              </w:rPr>
              <w:t>Onderdeel</w:t>
            </w:r>
          </w:p>
        </w:tc>
        <w:tc>
          <w:tcPr>
            <w:tcW w:w="2409" w:type="dxa"/>
          </w:tcPr>
          <w:p w:rsidR="008A6426" w:rsidRPr="00AF0C48" w:rsidRDefault="008A6426" w:rsidP="00357D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F0C48">
              <w:rPr>
                <w:b/>
                <w:sz w:val="24"/>
                <w:szCs w:val="24"/>
              </w:rPr>
              <w:t>Didactische werkvorm</w:t>
            </w:r>
          </w:p>
        </w:tc>
        <w:tc>
          <w:tcPr>
            <w:tcW w:w="3848" w:type="dxa"/>
          </w:tcPr>
          <w:p w:rsidR="008A6426" w:rsidRPr="00AF0C48" w:rsidRDefault="008A6426" w:rsidP="00357DA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Deelnemer</w:t>
            </w:r>
            <w:r w:rsidRPr="00AF0C48">
              <w:rPr>
                <w:b/>
                <w:sz w:val="24"/>
                <w:szCs w:val="24"/>
              </w:rPr>
              <w:t>/docent activiteit</w:t>
            </w:r>
          </w:p>
        </w:tc>
      </w:tr>
      <w:tr w:rsidR="008A6426" w:rsidRPr="00AF0C48" w:rsidTr="00132E9F">
        <w:trPr>
          <w:trHeight w:val="184"/>
        </w:trPr>
        <w:tc>
          <w:tcPr>
            <w:tcW w:w="812" w:type="dxa"/>
          </w:tcPr>
          <w:p w:rsidR="008A6426" w:rsidRPr="0055715A" w:rsidRDefault="00AD7125" w:rsidP="006764D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60 </w:t>
            </w:r>
            <w:r w:rsidR="006764DE">
              <w:rPr>
                <w:rFonts w:ascii="Century Gothic" w:hAnsi="Century Gothic"/>
                <w:sz w:val="20"/>
                <w:szCs w:val="20"/>
              </w:rPr>
              <w:t>min</w:t>
            </w:r>
          </w:p>
        </w:tc>
        <w:tc>
          <w:tcPr>
            <w:tcW w:w="2444" w:type="dxa"/>
            <w:gridSpan w:val="2"/>
          </w:tcPr>
          <w:p w:rsidR="008A6426" w:rsidRDefault="006764DE" w:rsidP="006764D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Theorie</w:t>
            </w:r>
            <w:r w:rsidR="00525E51">
              <w:rPr>
                <w:rFonts w:ascii="Century Gothic" w:hAnsi="Century Gothic"/>
                <w:sz w:val="20"/>
                <w:szCs w:val="20"/>
              </w:rPr>
              <w:t>/Voorbereiding</w:t>
            </w:r>
          </w:p>
          <w:p w:rsidR="00BD62C6" w:rsidRPr="0055715A" w:rsidRDefault="00E558B7" w:rsidP="00E558B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Module</w:t>
            </w:r>
            <w:r w:rsidR="00BD62C6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Wondzorg, decubitus, en zwachtelen </w:t>
            </w:r>
          </w:p>
        </w:tc>
        <w:tc>
          <w:tcPr>
            <w:tcW w:w="2409" w:type="dxa"/>
          </w:tcPr>
          <w:p w:rsidR="008A6426" w:rsidRPr="0055715A" w:rsidRDefault="006764DE" w:rsidP="00357DA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E-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learning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+ toets</w:t>
            </w:r>
          </w:p>
        </w:tc>
        <w:tc>
          <w:tcPr>
            <w:tcW w:w="3848" w:type="dxa"/>
          </w:tcPr>
          <w:p w:rsidR="006764DE" w:rsidRDefault="006764DE" w:rsidP="00357DA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 deelnemer doorloopt voorafgaand aan de praktijktraining de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e-learning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8A6426" w:rsidRPr="0055715A" w:rsidRDefault="008A6426" w:rsidP="006764D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64DE" w:rsidRPr="00AF0C48" w:rsidTr="00132E9F">
        <w:trPr>
          <w:trHeight w:val="184"/>
        </w:trPr>
        <w:tc>
          <w:tcPr>
            <w:tcW w:w="812" w:type="dxa"/>
          </w:tcPr>
          <w:p w:rsidR="006764DE" w:rsidRDefault="009F7AF1" w:rsidP="00357DA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="006764DE">
              <w:rPr>
                <w:rFonts w:ascii="Century Gothic" w:hAnsi="Century Gothic"/>
                <w:sz w:val="20"/>
                <w:szCs w:val="20"/>
              </w:rPr>
              <w:t xml:space="preserve"> min</w:t>
            </w:r>
          </w:p>
        </w:tc>
        <w:tc>
          <w:tcPr>
            <w:tcW w:w="2444" w:type="dxa"/>
            <w:gridSpan w:val="2"/>
          </w:tcPr>
          <w:p w:rsidR="006764DE" w:rsidRPr="0055715A" w:rsidRDefault="006764DE" w:rsidP="00357DA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Inleiding</w:t>
            </w:r>
          </w:p>
        </w:tc>
        <w:tc>
          <w:tcPr>
            <w:tcW w:w="2409" w:type="dxa"/>
          </w:tcPr>
          <w:p w:rsidR="006764DE" w:rsidRDefault="006764DE" w:rsidP="00357DA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Kennismaken</w:t>
            </w:r>
          </w:p>
          <w:p w:rsidR="006764DE" w:rsidRPr="0055715A" w:rsidRDefault="006764DE" w:rsidP="00357DA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Doel van de les en programma toelichten.</w:t>
            </w:r>
          </w:p>
        </w:tc>
        <w:tc>
          <w:tcPr>
            <w:tcW w:w="3848" w:type="dxa"/>
          </w:tcPr>
          <w:p w:rsidR="006764DE" w:rsidRPr="0055715A" w:rsidRDefault="006764DE" w:rsidP="00357DA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 docent licht het doel en programma toe.</w:t>
            </w:r>
          </w:p>
        </w:tc>
      </w:tr>
      <w:tr w:rsidR="008A6426" w:rsidRPr="00AF0C48" w:rsidTr="00132E9F">
        <w:trPr>
          <w:trHeight w:val="184"/>
        </w:trPr>
        <w:tc>
          <w:tcPr>
            <w:tcW w:w="812" w:type="dxa"/>
          </w:tcPr>
          <w:p w:rsidR="008A6426" w:rsidRPr="0055715A" w:rsidRDefault="009F7AF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75 </w:t>
            </w:r>
            <w:r w:rsidR="008A6426" w:rsidRPr="0055715A">
              <w:rPr>
                <w:rFonts w:ascii="Century Gothic" w:hAnsi="Century Gothic"/>
                <w:sz w:val="20"/>
                <w:szCs w:val="20"/>
              </w:rPr>
              <w:t>min</w:t>
            </w:r>
          </w:p>
        </w:tc>
        <w:tc>
          <w:tcPr>
            <w:tcW w:w="2444" w:type="dxa"/>
            <w:gridSpan w:val="2"/>
          </w:tcPr>
          <w:p w:rsidR="008A6426" w:rsidRPr="0055715A" w:rsidRDefault="008A6426" w:rsidP="00357DA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5715A">
              <w:rPr>
                <w:rFonts w:ascii="Century Gothic" w:hAnsi="Century Gothic"/>
                <w:sz w:val="20"/>
                <w:szCs w:val="20"/>
              </w:rPr>
              <w:t>Terugblik op theorie</w:t>
            </w:r>
            <w:r w:rsidR="009F7AF1">
              <w:rPr>
                <w:rFonts w:ascii="Century Gothic" w:hAnsi="Century Gothic"/>
                <w:sz w:val="20"/>
                <w:szCs w:val="20"/>
              </w:rPr>
              <w:t xml:space="preserve"> en deelnemers stellen hun voorbereide vragen aan de trainer + verdieping van de theorie</w:t>
            </w:r>
          </w:p>
        </w:tc>
        <w:tc>
          <w:tcPr>
            <w:tcW w:w="2409" w:type="dxa"/>
          </w:tcPr>
          <w:p w:rsidR="008A6426" w:rsidRPr="0055715A" w:rsidRDefault="008A6426" w:rsidP="00357DA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5715A">
              <w:rPr>
                <w:rFonts w:ascii="Century Gothic" w:hAnsi="Century Gothic"/>
                <w:sz w:val="20"/>
                <w:szCs w:val="20"/>
              </w:rPr>
              <w:t>Onderwijsleergesprek</w:t>
            </w:r>
          </w:p>
        </w:tc>
        <w:tc>
          <w:tcPr>
            <w:tcW w:w="3848" w:type="dxa"/>
          </w:tcPr>
          <w:p w:rsidR="008A6426" w:rsidRPr="0055715A" w:rsidRDefault="008A6426" w:rsidP="009F7AF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5715A">
              <w:rPr>
                <w:rFonts w:ascii="Century Gothic" w:hAnsi="Century Gothic"/>
                <w:sz w:val="20"/>
                <w:szCs w:val="20"/>
              </w:rPr>
              <w:t>Vragen beantwoorden naar aanleiding van de</w:t>
            </w:r>
            <w:r w:rsidR="006764D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6764DE">
              <w:rPr>
                <w:rFonts w:ascii="Century Gothic" w:hAnsi="Century Gothic"/>
                <w:sz w:val="20"/>
                <w:szCs w:val="20"/>
              </w:rPr>
              <w:t>e-learning</w:t>
            </w:r>
            <w:proofErr w:type="spellEnd"/>
            <w:r w:rsidR="006764DE">
              <w:rPr>
                <w:rFonts w:ascii="Century Gothic" w:hAnsi="Century Gothic"/>
                <w:sz w:val="20"/>
                <w:szCs w:val="20"/>
              </w:rPr>
              <w:t xml:space="preserve"> module.</w:t>
            </w:r>
            <w:r w:rsidRPr="0055715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Docent gaat in op de aandachtspunten en complicaties tijdens de handeling</w:t>
            </w:r>
            <w:r w:rsidR="00FA0777">
              <w:rPr>
                <w:rFonts w:ascii="Century Gothic" w:hAnsi="Century Gothic"/>
                <w:sz w:val="20"/>
                <w:szCs w:val="20"/>
              </w:rPr>
              <w:t>en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="009F7AF1">
              <w:rPr>
                <w:rFonts w:ascii="Century Gothic" w:hAnsi="Century Gothic"/>
                <w:sz w:val="20"/>
                <w:szCs w:val="20"/>
              </w:rPr>
              <w:t xml:space="preserve"> Docent geeft verdiepende informatie.</w:t>
            </w:r>
          </w:p>
        </w:tc>
      </w:tr>
      <w:tr w:rsidR="00525E51" w:rsidRPr="00564B48" w:rsidTr="00132E9F">
        <w:trPr>
          <w:trHeight w:val="144"/>
        </w:trPr>
        <w:tc>
          <w:tcPr>
            <w:tcW w:w="812" w:type="dxa"/>
          </w:tcPr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Pr="0055715A">
              <w:rPr>
                <w:rFonts w:ascii="Century Gothic" w:hAnsi="Century Gothic"/>
                <w:sz w:val="20"/>
                <w:szCs w:val="20"/>
              </w:rPr>
              <w:t>0 min</w:t>
            </w:r>
          </w:p>
        </w:tc>
        <w:tc>
          <w:tcPr>
            <w:tcW w:w="2444" w:type="dxa"/>
            <w:gridSpan w:val="2"/>
          </w:tcPr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5715A">
              <w:rPr>
                <w:rFonts w:ascii="Century Gothic" w:hAnsi="Century Gothic"/>
                <w:sz w:val="20"/>
                <w:szCs w:val="20"/>
              </w:rPr>
              <w:t xml:space="preserve">De docent geeft, als daar vraag naar is, een demonstratie </w:t>
            </w:r>
          </w:p>
        </w:tc>
        <w:tc>
          <w:tcPr>
            <w:tcW w:w="2409" w:type="dxa"/>
          </w:tcPr>
          <w:p w:rsidR="00525E51" w:rsidRPr="0055715A" w:rsidRDefault="00525E51" w:rsidP="002E68F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5715A">
              <w:rPr>
                <w:rFonts w:ascii="Century Gothic" w:hAnsi="Century Gothic"/>
                <w:sz w:val="20"/>
                <w:szCs w:val="20"/>
              </w:rPr>
              <w:t>Demonstratie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van de </w:t>
            </w:r>
            <w:r w:rsidR="002E68F4">
              <w:rPr>
                <w:rFonts w:ascii="Century Gothic" w:hAnsi="Century Gothic"/>
                <w:sz w:val="20"/>
                <w:szCs w:val="20"/>
              </w:rPr>
              <w:t>handelingen.</w:t>
            </w:r>
          </w:p>
        </w:tc>
        <w:tc>
          <w:tcPr>
            <w:tcW w:w="3848" w:type="dxa"/>
          </w:tcPr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5715A">
              <w:rPr>
                <w:rFonts w:ascii="Century Gothic" w:hAnsi="Century Gothic"/>
                <w:sz w:val="20"/>
                <w:szCs w:val="20"/>
              </w:rPr>
              <w:t>De docent demonstreert de handeling</w:t>
            </w:r>
            <w:r w:rsidR="00AC60E7">
              <w:rPr>
                <w:rFonts w:ascii="Century Gothic" w:hAnsi="Century Gothic"/>
                <w:sz w:val="20"/>
                <w:szCs w:val="20"/>
              </w:rPr>
              <w:t>en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55715A">
              <w:rPr>
                <w:rFonts w:ascii="Century Gothic" w:hAnsi="Century Gothic"/>
                <w:sz w:val="20"/>
                <w:szCs w:val="20"/>
              </w:rPr>
              <w:t xml:space="preserve"> stelt vragen aan de deelnemers.</w:t>
            </w:r>
          </w:p>
        </w:tc>
      </w:tr>
      <w:tr w:rsidR="00525E51" w:rsidRPr="00AF0C48" w:rsidTr="00132E9F">
        <w:trPr>
          <w:trHeight w:val="144"/>
        </w:trPr>
        <w:tc>
          <w:tcPr>
            <w:tcW w:w="812" w:type="dxa"/>
          </w:tcPr>
          <w:p w:rsidR="00525E51" w:rsidRPr="0055715A" w:rsidRDefault="009F7AF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5</w:t>
            </w:r>
            <w:r w:rsidR="00E52EB4">
              <w:rPr>
                <w:rFonts w:ascii="Century Gothic" w:hAnsi="Century Gothic"/>
                <w:sz w:val="20"/>
                <w:szCs w:val="20"/>
              </w:rPr>
              <w:t xml:space="preserve">0 </w:t>
            </w:r>
            <w:r w:rsidR="00525E51" w:rsidRPr="0055715A">
              <w:rPr>
                <w:rFonts w:ascii="Century Gothic" w:hAnsi="Century Gothic"/>
                <w:sz w:val="20"/>
                <w:szCs w:val="20"/>
              </w:rPr>
              <w:t>min</w:t>
            </w:r>
          </w:p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44" w:type="dxa"/>
            <w:gridSpan w:val="2"/>
          </w:tcPr>
          <w:p w:rsidR="00525E51" w:rsidRPr="00FB35F6" w:rsidRDefault="00525E51" w:rsidP="00525E5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NL"/>
              </w:rPr>
            </w:pPr>
            <w:r w:rsidRPr="0055715A">
              <w:rPr>
                <w:rFonts w:ascii="Century Gothic" w:hAnsi="Century Gothic"/>
                <w:sz w:val="20"/>
                <w:szCs w:val="20"/>
              </w:rPr>
              <w:t>Oefenen</w:t>
            </w:r>
          </w:p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</w:tcPr>
          <w:p w:rsidR="00525E51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B35F6">
              <w:rPr>
                <w:rFonts w:ascii="Century Gothic" w:hAnsi="Century Gothic"/>
                <w:sz w:val="20"/>
                <w:szCs w:val="20"/>
              </w:rPr>
              <w:t>Oefenen van de handeling</w:t>
            </w:r>
            <w:r>
              <w:rPr>
                <w:rFonts w:ascii="Century Gothic" w:hAnsi="Century Gothic"/>
                <w:sz w:val="20"/>
                <w:szCs w:val="20"/>
              </w:rPr>
              <w:t>en:</w:t>
            </w:r>
          </w:p>
          <w:p w:rsidR="002C5801" w:rsidRPr="002C5801" w:rsidRDefault="002C5801" w:rsidP="002C5801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Voorbereiden handeling</w:t>
            </w:r>
          </w:p>
          <w:p w:rsidR="00AC60E7" w:rsidRPr="002E68F4" w:rsidRDefault="002C5801" w:rsidP="002E68F4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Inlichten cliënt</w:t>
            </w:r>
            <w:bookmarkStart w:id="0" w:name="_GoBack"/>
            <w:bookmarkEnd w:id="0"/>
          </w:p>
          <w:p w:rsidR="002C5801" w:rsidRPr="00AC60E7" w:rsidRDefault="002C5801" w:rsidP="00AC60E7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AC60E7">
              <w:rPr>
                <w:rFonts w:ascii="Century Gothic" w:hAnsi="Century Gothic"/>
                <w:sz w:val="20"/>
                <w:szCs w:val="20"/>
              </w:rPr>
              <w:t>uitvoeren</w:t>
            </w:r>
          </w:p>
          <w:p w:rsidR="002C5801" w:rsidRPr="002C5801" w:rsidRDefault="002C5801" w:rsidP="002C5801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Nazorg</w:t>
            </w:r>
          </w:p>
          <w:p w:rsidR="00525E51" w:rsidRPr="00951E1B" w:rsidRDefault="00525E51" w:rsidP="00525E51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nl-NL"/>
              </w:rPr>
            </w:pPr>
          </w:p>
        </w:tc>
        <w:tc>
          <w:tcPr>
            <w:tcW w:w="3848" w:type="dxa"/>
          </w:tcPr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5715A">
              <w:rPr>
                <w:rFonts w:ascii="Century Gothic" w:hAnsi="Century Gothic"/>
                <w:sz w:val="20"/>
                <w:szCs w:val="20"/>
              </w:rPr>
              <w:t>De docent zet de materialen klaar, de deelnemers pakken de benodigde materialen en oefenen de handeling. met behulp van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</w:t>
            </w:r>
            <w:r w:rsidRPr="0055715A">
              <w:rPr>
                <w:rFonts w:ascii="Century Gothic" w:hAnsi="Century Gothic"/>
                <w:sz w:val="20"/>
                <w:szCs w:val="20"/>
              </w:rPr>
              <w:t xml:space="preserve"> observatielijsten van </w:t>
            </w:r>
            <w:proofErr w:type="spellStart"/>
            <w:r w:rsidRPr="0055715A">
              <w:rPr>
                <w:rFonts w:ascii="Century Gothic" w:hAnsi="Century Gothic"/>
                <w:sz w:val="20"/>
                <w:szCs w:val="20"/>
              </w:rPr>
              <w:t>Vilans</w:t>
            </w:r>
            <w:proofErr w:type="spellEnd"/>
            <w:r w:rsidRPr="0055715A">
              <w:rPr>
                <w:rFonts w:ascii="Century Gothic" w:hAnsi="Century Gothic"/>
                <w:sz w:val="20"/>
                <w:szCs w:val="20"/>
              </w:rPr>
              <w:t>. Eén persoon is de observator en geeft feedback op de uitvoering van de handeling. De docent bewaakt het proces en stuurt waar nodig bij.</w:t>
            </w:r>
          </w:p>
        </w:tc>
      </w:tr>
      <w:tr w:rsidR="00525E51" w:rsidRPr="00AF0C48" w:rsidTr="00132E9F">
        <w:trPr>
          <w:trHeight w:val="1470"/>
        </w:trPr>
        <w:tc>
          <w:tcPr>
            <w:tcW w:w="812" w:type="dxa"/>
          </w:tcPr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55715A">
              <w:rPr>
                <w:rFonts w:ascii="Century Gothic" w:hAnsi="Century Gothic"/>
                <w:sz w:val="20"/>
                <w:szCs w:val="20"/>
              </w:rPr>
              <w:t>0 min</w:t>
            </w:r>
          </w:p>
        </w:tc>
        <w:tc>
          <w:tcPr>
            <w:tcW w:w="2444" w:type="dxa"/>
            <w:gridSpan w:val="2"/>
          </w:tcPr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5715A">
              <w:rPr>
                <w:rFonts w:ascii="Century Gothic" w:hAnsi="Century Gothic"/>
                <w:sz w:val="20"/>
                <w:szCs w:val="20"/>
              </w:rPr>
              <w:t>Toetsen</w:t>
            </w:r>
          </w:p>
        </w:tc>
        <w:tc>
          <w:tcPr>
            <w:tcW w:w="2409" w:type="dxa"/>
          </w:tcPr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5715A">
              <w:rPr>
                <w:rFonts w:ascii="Century Gothic" w:hAnsi="Century Gothic"/>
                <w:sz w:val="20"/>
                <w:szCs w:val="20"/>
              </w:rPr>
              <w:t>Toetsen</w:t>
            </w:r>
          </w:p>
        </w:tc>
        <w:tc>
          <w:tcPr>
            <w:tcW w:w="3848" w:type="dxa"/>
          </w:tcPr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5715A">
              <w:rPr>
                <w:rFonts w:ascii="Century Gothic" w:hAnsi="Century Gothic"/>
                <w:sz w:val="20"/>
                <w:szCs w:val="20"/>
              </w:rPr>
              <w:t>De deelnemers toetsen elkaar op de handelingen in 2 tallen. De een voert de handeling uit en de ander vult de observatielijst in en 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eeft feedback op de handeling. </w:t>
            </w:r>
            <w:r w:rsidRPr="0055715A">
              <w:rPr>
                <w:rFonts w:ascii="Century Gothic" w:hAnsi="Century Gothic"/>
                <w:sz w:val="20"/>
                <w:szCs w:val="20"/>
              </w:rPr>
              <w:t>De docent bewaakt het proces.</w:t>
            </w:r>
          </w:p>
        </w:tc>
      </w:tr>
      <w:tr w:rsidR="00525E51" w:rsidRPr="00AF0C48" w:rsidTr="00132E9F">
        <w:trPr>
          <w:trHeight w:val="155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  <w:r w:rsidRPr="0055715A">
              <w:rPr>
                <w:rFonts w:ascii="Century Gothic" w:hAnsi="Century Gothic"/>
                <w:sz w:val="20"/>
                <w:szCs w:val="20"/>
              </w:rPr>
              <w:t xml:space="preserve"> min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5715A">
              <w:rPr>
                <w:rFonts w:ascii="Century Gothic" w:hAnsi="Century Gothic"/>
                <w:sz w:val="20"/>
                <w:szCs w:val="20"/>
              </w:rPr>
              <w:t>Evaluatie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5715A">
              <w:rPr>
                <w:rFonts w:ascii="Century Gothic" w:hAnsi="Century Gothic"/>
                <w:sz w:val="20"/>
                <w:szCs w:val="20"/>
              </w:rPr>
              <w:t>Groepsgesprek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5715A">
              <w:rPr>
                <w:rFonts w:ascii="Century Gothic" w:hAnsi="Century Gothic"/>
                <w:sz w:val="20"/>
                <w:szCs w:val="20"/>
              </w:rPr>
              <w:t xml:space="preserve">Uitwisselen ervaringen van het oefenen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en toetsen </w:t>
            </w:r>
            <w:r w:rsidRPr="0055715A">
              <w:rPr>
                <w:rFonts w:ascii="Century Gothic" w:hAnsi="Century Gothic"/>
                <w:sz w:val="20"/>
                <w:szCs w:val="20"/>
              </w:rPr>
              <w:t>en mening over de les ventileren.</w:t>
            </w:r>
          </w:p>
          <w:p w:rsidR="00525E51" w:rsidRPr="0055715A" w:rsidRDefault="00525E51" w:rsidP="00525E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5715A">
              <w:rPr>
                <w:rFonts w:ascii="Century Gothic" w:hAnsi="Century Gothic"/>
                <w:sz w:val="20"/>
                <w:szCs w:val="20"/>
              </w:rPr>
              <w:t>B</w:t>
            </w:r>
            <w:r>
              <w:rPr>
                <w:rFonts w:ascii="Century Gothic" w:hAnsi="Century Gothic"/>
                <w:sz w:val="20"/>
                <w:szCs w:val="20"/>
              </w:rPr>
              <w:t xml:space="preserve">ij </w:t>
            </w:r>
            <w:r w:rsidRPr="0055715A">
              <w:rPr>
                <w:rFonts w:ascii="Century Gothic" w:hAnsi="Century Gothic"/>
                <w:sz w:val="20"/>
                <w:szCs w:val="20"/>
              </w:rPr>
              <w:t>voldoende beoordeling wordt direct het certificaat uitgereikt aan de deelnemers.</w:t>
            </w:r>
          </w:p>
        </w:tc>
      </w:tr>
      <w:tr w:rsidR="009F7AF1" w:rsidRPr="00FB35F6" w:rsidTr="00132E9F">
        <w:trPr>
          <w:trHeight w:val="585"/>
        </w:trPr>
        <w:tc>
          <w:tcPr>
            <w:tcW w:w="2223" w:type="dxa"/>
            <w:gridSpan w:val="2"/>
          </w:tcPr>
          <w:p w:rsidR="009F7AF1" w:rsidRPr="00FB35F6" w:rsidRDefault="009F7AF1" w:rsidP="00B44B12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Totale tijd praktijkbijeenkomst</w:t>
            </w:r>
          </w:p>
        </w:tc>
        <w:tc>
          <w:tcPr>
            <w:tcW w:w="7290" w:type="dxa"/>
            <w:gridSpan w:val="3"/>
          </w:tcPr>
          <w:p w:rsidR="009F7AF1" w:rsidRPr="009F7AF1" w:rsidRDefault="009F7AF1" w:rsidP="009F7AF1">
            <w:pPr>
              <w:spacing w:after="0"/>
              <w:rPr>
                <w:rFonts w:ascii="Century Gothic" w:eastAsia="Times New Roman" w:hAnsi="Century Gothic" w:cs="Arial"/>
                <w:sz w:val="20"/>
                <w:szCs w:val="20"/>
                <w:lang w:eastAsia="nl-N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nl-NL"/>
              </w:rPr>
              <w:t>210 minuten</w:t>
            </w:r>
          </w:p>
        </w:tc>
      </w:tr>
      <w:tr w:rsidR="009F7AF1" w:rsidRPr="00FB35F6" w:rsidTr="00132E9F">
        <w:trPr>
          <w:trHeight w:val="585"/>
        </w:trPr>
        <w:tc>
          <w:tcPr>
            <w:tcW w:w="2223" w:type="dxa"/>
            <w:gridSpan w:val="2"/>
          </w:tcPr>
          <w:p w:rsidR="009F7AF1" w:rsidRPr="00FB35F6" w:rsidRDefault="009F7AF1" w:rsidP="00B44B12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Totale tijd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e-learning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praktijkbijeenk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7290" w:type="dxa"/>
            <w:gridSpan w:val="3"/>
          </w:tcPr>
          <w:p w:rsidR="009F7AF1" w:rsidRPr="009F7AF1" w:rsidRDefault="009F7AF1" w:rsidP="009F7AF1">
            <w:pPr>
              <w:spacing w:after="0"/>
              <w:rPr>
                <w:rFonts w:ascii="Century Gothic" w:eastAsia="Times New Roman" w:hAnsi="Century Gothic" w:cs="Arial"/>
                <w:sz w:val="20"/>
                <w:szCs w:val="20"/>
                <w:lang w:eastAsia="nl-N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nl-NL"/>
              </w:rPr>
              <w:t>270 minuten = 4,5 uur</w:t>
            </w:r>
          </w:p>
        </w:tc>
      </w:tr>
      <w:tr w:rsidR="009F7AF1" w:rsidRPr="00FB35F6" w:rsidTr="00132E9F">
        <w:trPr>
          <w:trHeight w:val="585"/>
        </w:trPr>
        <w:tc>
          <w:tcPr>
            <w:tcW w:w="2223" w:type="dxa"/>
            <w:gridSpan w:val="2"/>
          </w:tcPr>
          <w:p w:rsidR="009F7AF1" w:rsidRPr="00FB35F6" w:rsidRDefault="009F7AF1" w:rsidP="00525E51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FB35F6">
              <w:rPr>
                <w:rFonts w:ascii="Century Gothic" w:hAnsi="Century Gothic"/>
                <w:b/>
                <w:sz w:val="20"/>
                <w:szCs w:val="20"/>
              </w:rPr>
              <w:t>Benodigdheden</w:t>
            </w:r>
          </w:p>
        </w:tc>
        <w:tc>
          <w:tcPr>
            <w:tcW w:w="7290" w:type="dxa"/>
            <w:gridSpan w:val="3"/>
          </w:tcPr>
          <w:p w:rsidR="009F7AF1" w:rsidRPr="007F30ED" w:rsidRDefault="009F7AF1" w:rsidP="007F30ED">
            <w:pPr>
              <w:pStyle w:val="Lijstalinea"/>
              <w:numPr>
                <w:ilvl w:val="0"/>
                <w:numId w:val="16"/>
              </w:numPr>
              <w:spacing w:after="0"/>
              <w:ind w:left="357" w:hanging="357"/>
              <w:rPr>
                <w:rFonts w:ascii="Century Gothic" w:eastAsia="Times New Roman" w:hAnsi="Century Gothic" w:cs="Arial"/>
                <w:sz w:val="20"/>
                <w:szCs w:val="20"/>
                <w:lang w:eastAsia="nl-NL"/>
              </w:rPr>
            </w:pPr>
            <w:r w:rsidRPr="007F30ED">
              <w:rPr>
                <w:rFonts w:ascii="Century Gothic" w:eastAsia="Times New Roman" w:hAnsi="Century Gothic" w:cs="Arial"/>
                <w:sz w:val="20"/>
                <w:szCs w:val="20"/>
                <w:lang w:eastAsia="nl-NL"/>
              </w:rPr>
              <w:t>2 paar handschoenen</w:t>
            </w:r>
          </w:p>
          <w:p w:rsidR="009F7AF1" w:rsidRPr="007F30ED" w:rsidRDefault="009F7AF1" w:rsidP="007F30ED">
            <w:pPr>
              <w:pStyle w:val="Lijstalinea"/>
              <w:numPr>
                <w:ilvl w:val="0"/>
                <w:numId w:val="16"/>
              </w:numPr>
              <w:spacing w:after="0"/>
              <w:ind w:left="357" w:hanging="357"/>
              <w:rPr>
                <w:rFonts w:ascii="Century Gothic" w:eastAsia="Times New Roman" w:hAnsi="Century Gothic" w:cs="Arial"/>
                <w:sz w:val="20"/>
                <w:szCs w:val="20"/>
                <w:lang w:eastAsia="nl-NL"/>
              </w:rPr>
            </w:pPr>
            <w:r w:rsidRPr="007F30ED">
              <w:rPr>
                <w:rFonts w:ascii="Century Gothic" w:eastAsia="Times New Roman" w:hAnsi="Century Gothic" w:cs="Arial"/>
                <w:sz w:val="20"/>
                <w:szCs w:val="20"/>
                <w:lang w:eastAsia="nl-NL"/>
              </w:rPr>
              <w:t>zo nodig onderlegger</w:t>
            </w:r>
          </w:p>
          <w:p w:rsidR="009F7AF1" w:rsidRPr="007F30ED" w:rsidRDefault="009F7AF1" w:rsidP="007F30ED">
            <w:pPr>
              <w:pStyle w:val="Lijstalinea"/>
              <w:numPr>
                <w:ilvl w:val="0"/>
                <w:numId w:val="16"/>
              </w:numPr>
              <w:spacing w:after="0"/>
              <w:ind w:left="357" w:hanging="357"/>
              <w:rPr>
                <w:rFonts w:ascii="Century Gothic" w:eastAsia="Times New Roman" w:hAnsi="Century Gothic" w:cs="Arial"/>
                <w:sz w:val="20"/>
                <w:szCs w:val="20"/>
                <w:lang w:eastAsia="nl-NL"/>
              </w:rPr>
            </w:pPr>
            <w:r w:rsidRPr="007F30ED">
              <w:rPr>
                <w:rFonts w:ascii="Century Gothic" w:eastAsia="Times New Roman" w:hAnsi="Century Gothic" w:cs="Arial"/>
                <w:sz w:val="20"/>
                <w:szCs w:val="20"/>
                <w:lang w:eastAsia="nl-NL"/>
              </w:rPr>
              <w:t>gazen</w:t>
            </w:r>
          </w:p>
          <w:p w:rsidR="009F7AF1" w:rsidRPr="007F30ED" w:rsidRDefault="009F7AF1" w:rsidP="007F30ED">
            <w:pPr>
              <w:pStyle w:val="Lijstalinea"/>
              <w:numPr>
                <w:ilvl w:val="0"/>
                <w:numId w:val="16"/>
              </w:numPr>
              <w:spacing w:after="0"/>
              <w:ind w:left="357" w:hanging="357"/>
              <w:rPr>
                <w:rFonts w:ascii="Century Gothic" w:eastAsia="Times New Roman" w:hAnsi="Century Gothic" w:cs="Arial"/>
                <w:sz w:val="20"/>
                <w:szCs w:val="20"/>
                <w:lang w:eastAsia="nl-NL"/>
              </w:rPr>
            </w:pPr>
            <w:r w:rsidRPr="007F30ED">
              <w:rPr>
                <w:rFonts w:ascii="Century Gothic" w:eastAsia="Times New Roman" w:hAnsi="Century Gothic" w:cs="Arial"/>
                <w:sz w:val="20"/>
                <w:szCs w:val="20"/>
                <w:lang w:eastAsia="nl-NL"/>
              </w:rPr>
              <w:t xml:space="preserve">verbandmateriaal passend bij soort wond </w:t>
            </w:r>
          </w:p>
          <w:p w:rsidR="009F7AF1" w:rsidRPr="007F30ED" w:rsidRDefault="009F7AF1" w:rsidP="007F30ED">
            <w:pPr>
              <w:pStyle w:val="Lijstalinea"/>
              <w:numPr>
                <w:ilvl w:val="0"/>
                <w:numId w:val="16"/>
              </w:numPr>
              <w:spacing w:after="0"/>
              <w:ind w:left="357" w:hanging="357"/>
              <w:rPr>
                <w:rFonts w:ascii="Century Gothic" w:eastAsia="Times New Roman" w:hAnsi="Century Gothic" w:cs="Arial"/>
                <w:sz w:val="20"/>
                <w:szCs w:val="20"/>
                <w:lang w:eastAsia="nl-NL"/>
              </w:rPr>
            </w:pPr>
            <w:r w:rsidRPr="007F30ED">
              <w:rPr>
                <w:rFonts w:ascii="Century Gothic" w:eastAsia="Times New Roman" w:hAnsi="Century Gothic" w:cs="Arial"/>
                <w:sz w:val="20"/>
                <w:szCs w:val="20"/>
                <w:lang w:eastAsia="nl-NL"/>
              </w:rPr>
              <w:t xml:space="preserve">zo nodig: zalf of crème om wondrand mee te beschermen </w:t>
            </w:r>
          </w:p>
          <w:p w:rsidR="009F7AF1" w:rsidRDefault="009F7AF1" w:rsidP="007F30ED">
            <w:pPr>
              <w:pStyle w:val="Lijstalinea"/>
              <w:numPr>
                <w:ilvl w:val="0"/>
                <w:numId w:val="16"/>
              </w:numPr>
              <w:spacing w:after="0"/>
              <w:ind w:left="357" w:hanging="357"/>
              <w:rPr>
                <w:rFonts w:ascii="Century Gothic" w:eastAsia="Times New Roman" w:hAnsi="Century Gothic" w:cs="Arial"/>
                <w:sz w:val="20"/>
                <w:szCs w:val="20"/>
                <w:lang w:eastAsia="nl-NL"/>
              </w:rPr>
            </w:pPr>
            <w:r w:rsidRPr="007F30ED">
              <w:rPr>
                <w:rFonts w:ascii="Century Gothic" w:eastAsia="Times New Roman" w:hAnsi="Century Gothic" w:cs="Arial"/>
                <w:sz w:val="20"/>
                <w:szCs w:val="20"/>
                <w:lang w:eastAsia="nl-NL"/>
              </w:rPr>
              <w:t xml:space="preserve">afvalbak </w:t>
            </w:r>
          </w:p>
          <w:p w:rsidR="009F7AF1" w:rsidRDefault="009F7AF1" w:rsidP="007F30ED">
            <w:pPr>
              <w:pStyle w:val="Lijstalinea"/>
              <w:numPr>
                <w:ilvl w:val="0"/>
                <w:numId w:val="16"/>
              </w:numPr>
              <w:spacing w:after="0"/>
              <w:ind w:left="357" w:hanging="357"/>
              <w:rPr>
                <w:rFonts w:ascii="Century Gothic" w:eastAsia="Times New Roman" w:hAnsi="Century Gothic" w:cs="Arial"/>
                <w:sz w:val="20"/>
                <w:szCs w:val="20"/>
                <w:lang w:eastAsia="nl-N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nl-NL"/>
              </w:rPr>
              <w:t>korte rekzwachtels</w:t>
            </w:r>
          </w:p>
          <w:p w:rsidR="009F7AF1" w:rsidRPr="009F7AF1" w:rsidRDefault="009F7AF1" w:rsidP="009F7AF1">
            <w:pPr>
              <w:pStyle w:val="Lijstalinea"/>
              <w:numPr>
                <w:ilvl w:val="0"/>
                <w:numId w:val="16"/>
              </w:numPr>
              <w:spacing w:after="0"/>
              <w:ind w:left="357" w:hanging="357"/>
              <w:rPr>
                <w:rFonts w:ascii="Century Gothic" w:eastAsia="Times New Roman" w:hAnsi="Century Gothic" w:cs="Arial"/>
                <w:sz w:val="20"/>
                <w:szCs w:val="20"/>
                <w:lang w:eastAsia="nl-N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nl-NL"/>
              </w:rPr>
              <w:t>polstermateriaal</w:t>
            </w:r>
          </w:p>
        </w:tc>
      </w:tr>
    </w:tbl>
    <w:p w:rsidR="008A6426" w:rsidRPr="00D96045" w:rsidRDefault="008A6426" w:rsidP="008A6426">
      <w:pPr>
        <w:spacing w:after="0"/>
        <w:rPr>
          <w:sz w:val="24"/>
          <w:szCs w:val="24"/>
        </w:rPr>
      </w:pPr>
    </w:p>
    <w:p w:rsidR="00275087" w:rsidRDefault="00E52EB4">
      <w:pPr>
        <w:rPr>
          <w:b/>
        </w:rPr>
      </w:pPr>
      <w:r>
        <w:rPr>
          <w:b/>
        </w:rPr>
        <w:t>Literatuur:</w:t>
      </w:r>
    </w:p>
    <w:p w:rsidR="00FF0596" w:rsidRPr="00D64852" w:rsidRDefault="00FF0596" w:rsidP="00FF0596">
      <w:pPr>
        <w:pStyle w:val="Lijstalinea"/>
        <w:numPr>
          <w:ilvl w:val="0"/>
          <w:numId w:val="9"/>
        </w:numPr>
        <w:spacing w:after="0"/>
        <w:ind w:left="357" w:hanging="357"/>
        <w:rPr>
          <w:rFonts w:ascii="Century Gothic" w:eastAsia="Times New Roman" w:hAnsi="Century Gothic"/>
          <w:sz w:val="20"/>
          <w:szCs w:val="20"/>
          <w:lang w:eastAsia="nl-NL"/>
        </w:rPr>
      </w:pPr>
      <w:r w:rsidRPr="00D64852">
        <w:rPr>
          <w:rFonts w:ascii="Century Gothic" w:eastAsia="Times New Roman" w:hAnsi="Century Gothic"/>
          <w:sz w:val="20"/>
          <w:szCs w:val="20"/>
          <w:lang w:eastAsia="nl-NL"/>
        </w:rPr>
        <w:t xml:space="preserve">Nicolien van </w:t>
      </w:r>
      <w:proofErr w:type="spellStart"/>
      <w:r w:rsidRPr="00D64852">
        <w:rPr>
          <w:rFonts w:ascii="Century Gothic" w:eastAsia="Times New Roman" w:hAnsi="Century Gothic"/>
          <w:sz w:val="20"/>
          <w:szCs w:val="20"/>
          <w:lang w:eastAsia="nl-NL"/>
        </w:rPr>
        <w:t>Halem</w:t>
      </w:r>
      <w:proofErr w:type="spellEnd"/>
      <w:r w:rsidRPr="00D64852">
        <w:rPr>
          <w:rFonts w:ascii="Century Gothic" w:eastAsia="Times New Roman" w:hAnsi="Century Gothic"/>
          <w:sz w:val="20"/>
          <w:szCs w:val="20"/>
          <w:lang w:eastAsia="nl-NL"/>
        </w:rPr>
        <w:t xml:space="preserve"> &amp; IJ.D. </w:t>
      </w:r>
      <w:proofErr w:type="spellStart"/>
      <w:r w:rsidRPr="00D64852">
        <w:rPr>
          <w:rFonts w:ascii="Century Gothic" w:eastAsia="Times New Roman" w:hAnsi="Century Gothic"/>
          <w:sz w:val="20"/>
          <w:szCs w:val="20"/>
          <w:lang w:eastAsia="nl-NL"/>
        </w:rPr>
        <w:t>Jungen</w:t>
      </w:r>
      <w:proofErr w:type="spellEnd"/>
      <w:r w:rsidRPr="00D64852">
        <w:rPr>
          <w:rFonts w:ascii="Century Gothic" w:eastAsia="Times New Roman" w:hAnsi="Century Gothic"/>
          <w:sz w:val="20"/>
          <w:szCs w:val="20"/>
          <w:lang w:eastAsia="nl-NL"/>
        </w:rPr>
        <w:t xml:space="preserve">, Anatomie en fysiologie (2009) </w:t>
      </w:r>
    </w:p>
    <w:p w:rsidR="00FF0596" w:rsidRPr="00D64852" w:rsidRDefault="00FF0596" w:rsidP="00FF0596">
      <w:pPr>
        <w:pStyle w:val="Lijstalinea"/>
        <w:numPr>
          <w:ilvl w:val="0"/>
          <w:numId w:val="6"/>
        </w:numPr>
        <w:spacing w:after="0"/>
        <w:ind w:left="357" w:hanging="357"/>
        <w:rPr>
          <w:rFonts w:ascii="Century Gothic" w:eastAsia="Times New Roman" w:hAnsi="Century Gothic"/>
          <w:sz w:val="20"/>
          <w:szCs w:val="20"/>
          <w:lang w:eastAsia="nl-NL"/>
        </w:rPr>
      </w:pPr>
      <w:r w:rsidRPr="00D64852">
        <w:rPr>
          <w:rFonts w:ascii="Century Gothic" w:eastAsia="Times New Roman" w:hAnsi="Century Gothic"/>
          <w:sz w:val="20"/>
          <w:szCs w:val="20"/>
          <w:lang w:eastAsia="nl-NL"/>
        </w:rPr>
        <w:t xml:space="preserve">J. </w:t>
      </w:r>
      <w:proofErr w:type="spellStart"/>
      <w:r w:rsidRPr="00D64852">
        <w:rPr>
          <w:rFonts w:ascii="Century Gothic" w:eastAsia="Times New Roman" w:hAnsi="Century Gothic"/>
          <w:sz w:val="20"/>
          <w:szCs w:val="20"/>
          <w:lang w:eastAsia="nl-NL"/>
        </w:rPr>
        <w:t>Glerum</w:t>
      </w:r>
      <w:proofErr w:type="spellEnd"/>
      <w:r w:rsidRPr="00D64852">
        <w:rPr>
          <w:rFonts w:ascii="Century Gothic" w:eastAsia="Times New Roman" w:hAnsi="Century Gothic"/>
          <w:sz w:val="20"/>
          <w:szCs w:val="20"/>
          <w:lang w:eastAsia="nl-NL"/>
        </w:rPr>
        <w:t xml:space="preserve">, A. de Reuver &amp; </w:t>
      </w:r>
      <w:proofErr w:type="spellStart"/>
      <w:r w:rsidRPr="00D64852">
        <w:rPr>
          <w:rFonts w:ascii="Century Gothic" w:eastAsia="Times New Roman" w:hAnsi="Century Gothic"/>
          <w:sz w:val="20"/>
          <w:szCs w:val="20"/>
          <w:lang w:eastAsia="nl-NL"/>
        </w:rPr>
        <w:t>C.Wall</w:t>
      </w:r>
      <w:proofErr w:type="spellEnd"/>
      <w:r w:rsidRPr="00D64852">
        <w:rPr>
          <w:rFonts w:ascii="Century Gothic" w:eastAsia="Times New Roman" w:hAnsi="Century Gothic"/>
          <w:sz w:val="20"/>
          <w:szCs w:val="20"/>
          <w:lang w:eastAsia="nl-NL"/>
        </w:rPr>
        <w:t xml:space="preserve">, Medisch technisch handelen, diagnostiek en onderzoek (2002) </w:t>
      </w:r>
    </w:p>
    <w:p w:rsidR="00132E9F" w:rsidRPr="00D64852" w:rsidRDefault="00132E9F" w:rsidP="00FF0596">
      <w:pPr>
        <w:numPr>
          <w:ilvl w:val="0"/>
          <w:numId w:val="6"/>
        </w:numPr>
        <w:spacing w:after="0"/>
        <w:ind w:left="357" w:hanging="357"/>
        <w:rPr>
          <w:rFonts w:ascii="Century Gothic" w:eastAsia="Times New Roman" w:hAnsi="Century Gothic"/>
          <w:sz w:val="20"/>
          <w:szCs w:val="20"/>
          <w:lang w:eastAsia="nl-NL"/>
        </w:rPr>
      </w:pPr>
      <w:r w:rsidRPr="00D64852">
        <w:rPr>
          <w:rFonts w:ascii="Century Gothic" w:eastAsia="Times New Roman" w:hAnsi="Century Gothic"/>
          <w:sz w:val="20"/>
          <w:szCs w:val="20"/>
          <w:lang w:eastAsia="nl-NL"/>
        </w:rPr>
        <w:t>K. Kok, Anatomie, fysiologie en pathologie (2012)</w:t>
      </w:r>
    </w:p>
    <w:p w:rsidR="00132E9F" w:rsidRPr="00D64852" w:rsidRDefault="00132E9F" w:rsidP="00FF0596">
      <w:pPr>
        <w:numPr>
          <w:ilvl w:val="0"/>
          <w:numId w:val="6"/>
        </w:numPr>
        <w:spacing w:after="0"/>
        <w:ind w:left="357" w:hanging="357"/>
        <w:rPr>
          <w:rFonts w:ascii="Century Gothic" w:eastAsia="Times New Roman" w:hAnsi="Century Gothic"/>
          <w:sz w:val="20"/>
          <w:szCs w:val="20"/>
          <w:lang w:eastAsia="nl-NL"/>
        </w:rPr>
      </w:pPr>
      <w:r w:rsidRPr="00D64852">
        <w:rPr>
          <w:rFonts w:ascii="Century Gothic" w:eastAsia="Times New Roman" w:hAnsi="Century Gothic"/>
          <w:sz w:val="20"/>
          <w:szCs w:val="20"/>
          <w:lang w:eastAsia="nl-NL"/>
        </w:rPr>
        <w:t xml:space="preserve">Sandra F. Smith, Donna </w:t>
      </w:r>
      <w:proofErr w:type="spellStart"/>
      <w:r w:rsidRPr="00D64852">
        <w:rPr>
          <w:rFonts w:ascii="Century Gothic" w:eastAsia="Times New Roman" w:hAnsi="Century Gothic"/>
          <w:sz w:val="20"/>
          <w:szCs w:val="20"/>
          <w:lang w:eastAsia="nl-NL"/>
        </w:rPr>
        <w:t>Duell</w:t>
      </w:r>
      <w:proofErr w:type="spellEnd"/>
      <w:r w:rsidRPr="00D64852">
        <w:rPr>
          <w:rFonts w:ascii="Century Gothic" w:eastAsia="Times New Roman" w:hAnsi="Century Gothic"/>
          <w:sz w:val="20"/>
          <w:szCs w:val="20"/>
          <w:lang w:eastAsia="nl-NL"/>
        </w:rPr>
        <w:t xml:space="preserve"> &amp; Barbara C. Martin, Verpleegkundige vaardigheden - Deel 1 (2011)</w:t>
      </w:r>
    </w:p>
    <w:p w:rsidR="00E52EB4" w:rsidRPr="00D64852" w:rsidRDefault="00132E9F" w:rsidP="00D64852">
      <w:pPr>
        <w:numPr>
          <w:ilvl w:val="0"/>
          <w:numId w:val="6"/>
        </w:numPr>
        <w:spacing w:after="0"/>
        <w:ind w:left="357" w:hanging="357"/>
        <w:rPr>
          <w:rFonts w:ascii="Century Gothic" w:eastAsia="Times New Roman" w:hAnsi="Century Gothic"/>
          <w:sz w:val="20"/>
          <w:szCs w:val="20"/>
          <w:lang w:eastAsia="nl-NL"/>
        </w:rPr>
      </w:pPr>
      <w:proofErr w:type="spellStart"/>
      <w:r w:rsidRPr="00D64852">
        <w:rPr>
          <w:rFonts w:ascii="Century Gothic" w:eastAsia="Times New Roman" w:hAnsi="Century Gothic"/>
          <w:sz w:val="20"/>
          <w:szCs w:val="20"/>
          <w:lang w:eastAsia="nl-NL"/>
        </w:rPr>
        <w:t>Vilans</w:t>
      </w:r>
      <w:proofErr w:type="spellEnd"/>
      <w:r w:rsidRPr="00D64852">
        <w:rPr>
          <w:rFonts w:ascii="Century Gothic" w:eastAsia="Times New Roman" w:hAnsi="Century Gothic"/>
          <w:sz w:val="20"/>
          <w:szCs w:val="20"/>
          <w:lang w:eastAsia="nl-NL"/>
        </w:rPr>
        <w:t xml:space="preserve"> protocollen</w:t>
      </w:r>
    </w:p>
    <w:sectPr w:rsidR="00E52EB4" w:rsidRPr="00D64852" w:rsidSect="00425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A9D"/>
    <w:multiLevelType w:val="multilevel"/>
    <w:tmpl w:val="BC5EE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1802EB5"/>
    <w:multiLevelType w:val="hybridMultilevel"/>
    <w:tmpl w:val="1D3CC7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243FEC"/>
    <w:multiLevelType w:val="hybridMultilevel"/>
    <w:tmpl w:val="F016166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815032"/>
    <w:multiLevelType w:val="multilevel"/>
    <w:tmpl w:val="8E667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1391584B"/>
    <w:multiLevelType w:val="multilevel"/>
    <w:tmpl w:val="0DCC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3965F4"/>
    <w:multiLevelType w:val="multilevel"/>
    <w:tmpl w:val="86284E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767663"/>
    <w:multiLevelType w:val="hybridMultilevel"/>
    <w:tmpl w:val="F52AD10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6D140F"/>
    <w:multiLevelType w:val="multilevel"/>
    <w:tmpl w:val="86284E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2D0672"/>
    <w:multiLevelType w:val="hybridMultilevel"/>
    <w:tmpl w:val="C84C91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7D1B57"/>
    <w:multiLevelType w:val="hybridMultilevel"/>
    <w:tmpl w:val="F970F0E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9B73B2"/>
    <w:multiLevelType w:val="hybridMultilevel"/>
    <w:tmpl w:val="86284E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D47B3A"/>
    <w:multiLevelType w:val="hybridMultilevel"/>
    <w:tmpl w:val="799E17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F00C7E"/>
    <w:multiLevelType w:val="hybridMultilevel"/>
    <w:tmpl w:val="AD2E4B4A"/>
    <w:lvl w:ilvl="0" w:tplc="AFBE827A">
      <w:start w:val="1"/>
      <w:numFmt w:val="decimal"/>
      <w:lvlText w:val="%1)"/>
      <w:lvlJc w:val="left"/>
      <w:pPr>
        <w:ind w:left="720" w:hanging="360"/>
      </w:pPr>
      <w:rPr>
        <w:rFonts w:ascii="Century Gothic" w:eastAsia="Calibri" w:hAnsi="Century Gothic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A6003"/>
    <w:multiLevelType w:val="hybridMultilevel"/>
    <w:tmpl w:val="3148139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FC1603"/>
    <w:multiLevelType w:val="multilevel"/>
    <w:tmpl w:val="8E667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7A881189"/>
    <w:multiLevelType w:val="hybridMultilevel"/>
    <w:tmpl w:val="DC9C05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13"/>
  </w:num>
  <w:num w:numId="5">
    <w:abstractNumId w:val="11"/>
  </w:num>
  <w:num w:numId="6">
    <w:abstractNumId w:val="3"/>
  </w:num>
  <w:num w:numId="7">
    <w:abstractNumId w:val="4"/>
  </w:num>
  <w:num w:numId="8">
    <w:abstractNumId w:val="6"/>
  </w:num>
  <w:num w:numId="9">
    <w:abstractNumId w:val="10"/>
  </w:num>
  <w:num w:numId="10">
    <w:abstractNumId w:val="9"/>
  </w:num>
  <w:num w:numId="11">
    <w:abstractNumId w:val="8"/>
  </w:num>
  <w:num w:numId="12">
    <w:abstractNumId w:val="1"/>
  </w:num>
  <w:num w:numId="13">
    <w:abstractNumId w:val="14"/>
  </w:num>
  <w:num w:numId="14">
    <w:abstractNumId w:val="7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6426"/>
    <w:rsid w:val="00132E9F"/>
    <w:rsid w:val="00183C3D"/>
    <w:rsid w:val="001E26F8"/>
    <w:rsid w:val="001F7BEB"/>
    <w:rsid w:val="002C5801"/>
    <w:rsid w:val="002E68F4"/>
    <w:rsid w:val="0040439B"/>
    <w:rsid w:val="004A4E73"/>
    <w:rsid w:val="00525E51"/>
    <w:rsid w:val="0052615E"/>
    <w:rsid w:val="00536C08"/>
    <w:rsid w:val="006764DE"/>
    <w:rsid w:val="0071517A"/>
    <w:rsid w:val="007F30ED"/>
    <w:rsid w:val="008A6426"/>
    <w:rsid w:val="008D74B0"/>
    <w:rsid w:val="009074D3"/>
    <w:rsid w:val="009300F0"/>
    <w:rsid w:val="0094667C"/>
    <w:rsid w:val="009F7AF1"/>
    <w:rsid w:val="00AC60E7"/>
    <w:rsid w:val="00AD7125"/>
    <w:rsid w:val="00B553AC"/>
    <w:rsid w:val="00BD62C6"/>
    <w:rsid w:val="00C20782"/>
    <w:rsid w:val="00D64852"/>
    <w:rsid w:val="00E52EB4"/>
    <w:rsid w:val="00E558B7"/>
    <w:rsid w:val="00F62244"/>
    <w:rsid w:val="00FA0777"/>
    <w:rsid w:val="00FF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6426"/>
    <w:pPr>
      <w:spacing w:after="200" w:line="276" w:lineRule="auto"/>
    </w:pPr>
    <w:rPr>
      <w:rFonts w:ascii="Calibri" w:eastAsia="Calibri" w:hAnsi="Calibri" w:cs="Times New Roman"/>
    </w:rPr>
  </w:style>
  <w:style w:type="paragraph" w:styleId="Kop2">
    <w:name w:val="heading 2"/>
    <w:basedOn w:val="Standaard"/>
    <w:link w:val="Kop2Char"/>
    <w:uiPriority w:val="9"/>
    <w:qFormat/>
    <w:rsid w:val="00132E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6426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132E9F"/>
    <w:rPr>
      <w:rFonts w:ascii="Times New Roman" w:eastAsia="Times New Roman" w:hAnsi="Times New Roman" w:cs="Times New Roman"/>
      <w:b/>
      <w:bCs/>
      <w:sz w:val="36"/>
      <w:szCs w:val="3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paulien schulten</dc:creator>
  <cp:lastModifiedBy>bpt</cp:lastModifiedBy>
  <cp:revision>7</cp:revision>
  <dcterms:created xsi:type="dcterms:W3CDTF">2016-02-03T21:17:00Z</dcterms:created>
  <dcterms:modified xsi:type="dcterms:W3CDTF">2016-02-10T13:48:00Z</dcterms:modified>
</cp:coreProperties>
</file>